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Heading1"/>
        <w:rPr>
          <w:color w:val="000000"/>
        </w:rPr>
      </w:pPr>
      <w:r w:rsidDel="00000000" w:rsidR="00000000" w:rsidRPr="00000000">
        <w:rPr>
          <w:color w:val="000000"/>
          <w:rtl w:val="0"/>
        </w:rPr>
        <w:t xml:space="preserve">Invändningar mot arbetsplan för undersökningsarbete (MALL)</w:t>
      </w:r>
    </w:p>
    <w:p w:rsidR="00000000" w:rsidDel="00000000" w:rsidP="00000000" w:rsidRDefault="00000000" w:rsidRPr="00000000" w14:paraId="00000002">
      <w:pPr>
        <w:rPr/>
      </w:pPr>
      <w:r w:rsidDel="00000000" w:rsidR="00000000" w:rsidRPr="00000000">
        <w:rPr>
          <w:rtl w:val="0"/>
        </w:rPr>
        <w:t xml:space="preserve">Till: Bergsstaten</w:t>
        <w:br w:type="textWrapping"/>
        <w:br w:type="textWrapping"/>
        <w:t xml:space="preserve">Detta dokument är en mall avsedd för markägare, föreningar eller andra berörda parter som önskar lämna invändningar mot arbetsplanen för undersökningsarbeten som GeoVista AB avser att utföra på uppdrag av Rare Earth Energy Metals Pty Ltd (REE Metals).</w:t>
        <w:br w:type="textWrapping"/>
        <w:br w:type="textWrapping"/>
        <w:t xml:space="preserve">Nedan återges exempel på invändningar som redan identifierats. Utöver dessa kan den enskilde parten lägga till egna punkter under rubrikerna ”Egna tillägg”.</w:t>
      </w:r>
    </w:p>
    <w:p w:rsidR="00000000" w:rsidDel="00000000" w:rsidP="00000000" w:rsidRDefault="00000000" w:rsidRPr="00000000" w14:paraId="00000003">
      <w:pPr>
        <w:pStyle w:val="Heading2"/>
        <w:rPr>
          <w:color w:val="000000"/>
        </w:rPr>
      </w:pPr>
      <w:r w:rsidDel="00000000" w:rsidR="00000000" w:rsidRPr="00000000">
        <w:rPr>
          <w:color w:val="000000"/>
          <w:rtl w:val="0"/>
        </w:rPr>
        <w:t xml:space="preserve">1. Markförhållanden och tidpunkt för arbetet</w:t>
      </w:r>
    </w:p>
    <w:p w:rsidR="00000000" w:rsidDel="00000000" w:rsidP="00000000" w:rsidRDefault="00000000" w:rsidRPr="00000000" w14:paraId="00000004">
      <w:pPr>
        <w:rPr/>
      </w:pPr>
      <w:r w:rsidDel="00000000" w:rsidR="00000000" w:rsidRPr="00000000">
        <w:rPr>
          <w:rtl w:val="0"/>
        </w:rPr>
        <w:t xml:space="preserve">Arbetsplanen innehåller ingen redovisning av hur hänsyn ska tas till markförhållanden och pågående markanvändning. Det är oacceptabelt att arbeten får bedrivas under perioder då marken är särskilt känslig, såsom vid tjällossning, långvarig blöta eller jordbrukets och turismens högsäsong.</w:t>
        <w:br w:type="textWrapping"/>
        <w:br w:type="textWrapping"/>
        <w:t xml:space="preserve">Enligt 2 kap. 3 § miljöbalken (MB) är verksamhetsutövaren skyldig att vidta försiktighetsmått för att undvika skador. Avsaknaden av tydliga garantier innebär att arbetsplanen strider mot försiktighetsprincipen.</w:t>
      </w:r>
    </w:p>
    <w:p w:rsidR="00000000" w:rsidDel="00000000" w:rsidP="00000000" w:rsidRDefault="00000000" w:rsidRPr="00000000" w14:paraId="00000005">
      <w:pPr>
        <w:pStyle w:val="Heading2"/>
        <w:rPr>
          <w:color w:val="000000"/>
        </w:rPr>
      </w:pPr>
      <w:r w:rsidDel="00000000" w:rsidR="00000000" w:rsidRPr="00000000">
        <w:rPr>
          <w:color w:val="000000"/>
          <w:rtl w:val="0"/>
        </w:rPr>
        <w:t xml:space="preserve">2. Spolvattnet</w:t>
      </w:r>
    </w:p>
    <w:p w:rsidR="00000000" w:rsidDel="00000000" w:rsidP="00000000" w:rsidRDefault="00000000" w:rsidRPr="00000000" w14:paraId="00000006">
      <w:pPr>
        <w:rPr/>
      </w:pPr>
      <w:r w:rsidDel="00000000" w:rsidR="00000000" w:rsidRPr="00000000">
        <w:rPr>
          <w:rtl w:val="0"/>
        </w:rPr>
        <w:t xml:space="preserve">Arbetsplanen saknar uppgifter om mängder av spolvatten, dess ursprung, transport och hantering. Detta är en grundläggande fråga ur både miljö- och markskyddsperspektiv. Utan denna information går det inte att bedöma riskerna för förorening av yt- och grundvatten. Speciellt är detta viktigt att utreda med tanke på att flertalet fastigheter, inklusive sommarboende och djurhållning, hämtar sitt dricksvatten från Relenälven och Ivägsjön.</w:t>
        <w:br w:type="textWrapping"/>
        <w:br w:type="textWrapping"/>
        <w:t xml:space="preserve">Enligt 2 kap. 2 § MB (kunskapskravet) ska den som bedriver verksamhet visa att man har tillräcklig kunskap för att undvika skador. Planen uppfyller inte detta krav.</w:t>
      </w:r>
    </w:p>
    <w:p w:rsidR="00000000" w:rsidDel="00000000" w:rsidP="00000000" w:rsidRDefault="00000000" w:rsidRPr="00000000" w14:paraId="00000007">
      <w:pPr>
        <w:pStyle w:val="Heading2"/>
        <w:rPr>
          <w:color w:val="000000"/>
        </w:rPr>
      </w:pPr>
      <w:r w:rsidDel="00000000" w:rsidR="00000000" w:rsidRPr="00000000">
        <w:rPr>
          <w:color w:val="000000"/>
          <w:rtl w:val="0"/>
        </w:rPr>
        <w:t xml:space="preserve">3. Borrester och transporter</w:t>
      </w:r>
    </w:p>
    <w:p w:rsidR="00000000" w:rsidDel="00000000" w:rsidP="00000000" w:rsidRDefault="00000000" w:rsidRPr="00000000" w14:paraId="00000008">
      <w:pPr>
        <w:rPr/>
      </w:pPr>
      <w:r w:rsidDel="00000000" w:rsidR="00000000" w:rsidRPr="00000000">
        <w:rPr>
          <w:rtl w:val="0"/>
        </w:rPr>
        <w:t xml:space="preserve">Planen är oacceptabelt vag avseende mängden borrester som uppkommer, hur de ska transporteras och de körstråk som ska användas. En fullständig transportplan med volymer, färdvägar, antalet överfarter och miljöanpassade lösningar är ett absolut krav.</w:t>
        <w:br w:type="textWrapping"/>
        <w:br w:type="textWrapping"/>
        <w:t xml:space="preserve">Utan sådan planering riskerar transporter att orsaka väsentliga intrång i markanvändningen. Enligt 7 kap. 1 § minerallagen (ML) ska särskilda rättigheter skyddas mot intrång, vilket inte är säkerställt i nuvarande arbetsplan.</w:t>
      </w:r>
    </w:p>
    <w:p w:rsidR="00000000" w:rsidDel="00000000" w:rsidP="00000000" w:rsidRDefault="00000000" w:rsidRPr="00000000" w14:paraId="00000009">
      <w:pPr>
        <w:pStyle w:val="Heading2"/>
        <w:rPr>
          <w:color w:val="000000"/>
        </w:rPr>
      </w:pPr>
      <w:r w:rsidDel="00000000" w:rsidR="00000000" w:rsidRPr="00000000">
        <w:rPr>
          <w:color w:val="000000"/>
          <w:rtl w:val="0"/>
        </w:rPr>
        <w:t xml:space="preserve">4. Foderrör</w:t>
      </w:r>
    </w:p>
    <w:p w:rsidR="00000000" w:rsidDel="00000000" w:rsidP="00000000" w:rsidRDefault="00000000" w:rsidRPr="00000000" w14:paraId="0000000A">
      <w:pPr>
        <w:rPr/>
      </w:pPr>
      <w:r w:rsidDel="00000000" w:rsidR="00000000" w:rsidRPr="00000000">
        <w:rPr>
          <w:rtl w:val="0"/>
        </w:rPr>
        <w:t xml:space="preserve">Planen anger att foderrör kan avslutas vid markytan, vilket är oacceptabelt eftersom det hindrar fortsatt markanvändning. Alla foderrör ska därför kapas minst 100 cm under befintlig marknivå. Endast en sådan lösning säkerställer långsiktig brukbarhet av marken.</w:t>
        <w:br w:type="textWrapping"/>
        <w:br w:type="textWrapping"/>
        <w:t xml:space="preserve">Enligt 2 kap. 5 § MB (hushållningsprincipen) ska mark- och vattenområden användas så att långsiktigt god hushållning tryggas. Arbetsplanens nuvarande utformning står i strid med denna bestämmelse.</w:t>
      </w:r>
    </w:p>
    <w:p w:rsidR="00000000" w:rsidDel="00000000" w:rsidP="00000000" w:rsidRDefault="00000000" w:rsidRPr="00000000" w14:paraId="0000000B">
      <w:pPr>
        <w:pStyle w:val="Heading2"/>
        <w:rPr>
          <w:color w:val="000000"/>
        </w:rPr>
      </w:pPr>
      <w:r w:rsidDel="00000000" w:rsidR="00000000" w:rsidRPr="00000000">
        <w:rPr>
          <w:color w:val="000000"/>
          <w:rtl w:val="0"/>
        </w:rPr>
        <w:t xml:space="preserve">5. Fällning av träd</w:t>
      </w:r>
    </w:p>
    <w:p w:rsidR="00000000" w:rsidDel="00000000" w:rsidP="00000000" w:rsidRDefault="00000000" w:rsidRPr="00000000" w14:paraId="0000000C">
      <w:pPr>
        <w:rPr/>
      </w:pPr>
      <w:r w:rsidDel="00000000" w:rsidR="00000000" w:rsidRPr="00000000">
        <w:rPr>
          <w:rtl w:val="0"/>
        </w:rPr>
        <w:t xml:space="preserve">Om trädfällning blir aktuell måste berörda träd i förväg märkas ut och förhandling med respektive markägare genomföras innan någon fällning sker. Detta inkluderar fastställande av ersättning. En ensidig hantering av trädfällning från bolagets sida är oförenlig med 3 kap. 4 § MB, som anger att produktiv skogsmark är en nationell resurs som ska skyddas mot åtgärder som försämrar dess värde.</w:t>
      </w:r>
    </w:p>
    <w:p w:rsidR="00000000" w:rsidDel="00000000" w:rsidP="00000000" w:rsidRDefault="00000000" w:rsidRPr="00000000" w14:paraId="0000000D">
      <w:pPr>
        <w:pStyle w:val="Heading2"/>
        <w:rPr>
          <w:color w:val="000000"/>
        </w:rPr>
      </w:pPr>
      <w:r w:rsidDel="00000000" w:rsidR="00000000" w:rsidRPr="00000000">
        <w:rPr>
          <w:color w:val="000000"/>
          <w:rtl w:val="0"/>
        </w:rPr>
        <w:t xml:space="preserve">6. Ekonomisk säkerhet</w:t>
      </w:r>
    </w:p>
    <w:p w:rsidR="00000000" w:rsidDel="00000000" w:rsidP="00000000" w:rsidRDefault="00000000" w:rsidRPr="00000000" w14:paraId="0000000E">
      <w:pPr>
        <w:rPr/>
      </w:pPr>
      <w:r w:rsidDel="00000000" w:rsidR="00000000" w:rsidRPr="00000000">
        <w:rPr>
          <w:rtl w:val="0"/>
        </w:rPr>
        <w:t xml:space="preserve">Den planerade ekonomiska säkerheten på 100 000 kr är helt otillräcklig. Med dagens kostnadsläge är en nivå om minst 1 000 000 kr absolut nödvändig för att säkerställa återställning och ersättning för skador. En lägre säkerhet än 500 000 kr innebär en oacceptabel risk för markägaren.</w:t>
        <w:br w:type="textWrapping"/>
        <w:br w:type="textWrapping"/>
        <w:t xml:space="preserve">Därutöver ska säkerheten ställas på ett sätt som är direkt tillgängligt för markägaren vid behov och inte enbart kontrolleras av bolaget. Säkerheten ska disponeras tillsammans med berörda markägare och vara undantagen från bolagets konkursbo eller andra borgenärer i det fall bolaget går i konkurs eller på annat sätt kommer i ekonomiskt obestånd.</w:t>
        <w:br w:type="textWrapping"/>
        <w:br w:type="textWrapping"/>
        <w:t xml:space="preserve">Det måste uttryckligen säkerställas att medel för återställning och ersättning av skador finns tillgängliga både under den planerade 24-månadersperioden för undersökningsarbetena och under en rimlig tid därefter, då skador kan uppkomma även efter arbetenas avslutande.</w:t>
        <w:br w:type="textWrapping"/>
        <w:br w:type="textWrapping"/>
        <w:t xml:space="preserve">Enligt 16 kap. 3 § MB ska verksamhetsutövaren ställa ekonomisk säkerhet i den omfattning som behövs för att täcka kostnaderna för återställning och ersättning. Den föreslagna säkerheten i arbetsplanen lever inte upp till detta lagstadgade krav.</w:t>
      </w:r>
    </w:p>
    <w:p w:rsidR="00000000" w:rsidDel="00000000" w:rsidP="00000000" w:rsidRDefault="00000000" w:rsidRPr="00000000" w14:paraId="0000000F">
      <w:pPr>
        <w:pStyle w:val="Heading2"/>
        <w:rPr>
          <w:color w:val="000000"/>
        </w:rPr>
      </w:pPr>
      <w:r w:rsidDel="00000000" w:rsidR="00000000" w:rsidRPr="00000000">
        <w:rPr>
          <w:color w:val="000000"/>
          <w:rtl w:val="0"/>
        </w:rPr>
        <w:t xml:space="preserve">7. Kontakt med markägare</w:t>
      </w:r>
    </w:p>
    <w:p w:rsidR="00000000" w:rsidDel="00000000" w:rsidP="00000000" w:rsidRDefault="00000000" w:rsidRPr="00000000" w14:paraId="00000010">
      <w:pPr>
        <w:rPr/>
      </w:pPr>
      <w:r w:rsidDel="00000000" w:rsidR="00000000" w:rsidRPr="00000000">
        <w:rPr>
          <w:rtl w:val="0"/>
        </w:rPr>
        <w:t xml:space="preserve">Det är orimligt att bevisbördan läggs på markägaren att först kontakta bolaget. Arbetsplanen måste därför ändras så att bolaget självt har en skyldighet att i god tid kontakta berörda markägare innan något arbete påbörjas.</w:t>
        <w:br w:type="textWrapping"/>
        <w:br w:type="textWrapping"/>
        <w:t xml:space="preserve">Enligt 2 kap. 4 § MB (lokaliseringsprincipen) ska platsval och arbetsmetoder ske i samråd med berörda. Att frånta markägaren detta inflytande strider mot principen om samråd och medför risk för intrång i enskild rätt.</w:t>
      </w:r>
    </w:p>
    <w:p w:rsidR="00000000" w:rsidDel="00000000" w:rsidP="00000000" w:rsidRDefault="00000000" w:rsidRPr="00000000" w14:paraId="00000011">
      <w:pPr>
        <w:pStyle w:val="Heading2"/>
        <w:rPr>
          <w:color w:val="000000"/>
        </w:rPr>
      </w:pPr>
      <w:r w:rsidDel="00000000" w:rsidR="00000000" w:rsidRPr="00000000">
        <w:rPr>
          <w:color w:val="000000"/>
          <w:rtl w:val="0"/>
        </w:rPr>
        <w:t xml:space="preserve">8. Egna tillägg (att fyllas i av part)</w:t>
      </w:r>
    </w:p>
    <w:p w:rsidR="00000000" w:rsidDel="00000000" w:rsidP="00000000" w:rsidRDefault="00000000" w:rsidRPr="00000000" w14:paraId="00000012">
      <w:pPr>
        <w:rPr/>
      </w:pPr>
      <w:r w:rsidDel="00000000" w:rsidR="00000000" w:rsidRPr="00000000">
        <w:rPr>
          <w:rtl w:val="0"/>
        </w:rPr>
        <w:t xml:space="preserve">Här kan den enskilda parten lägga till egna invändningar kopplade till sin verksamhet eller situation.</w:t>
        <w:br w:type="textWrapping"/>
        <w:t xml:space="preserve">Exempel:</w:t>
        <w:br w:type="textWrapping"/>
        <w:t xml:space="preserve">- Risk för markpackning vid jordbruk.</w:t>
        <w:br w:type="textWrapping"/>
        <w:t xml:space="preserve">- Förlorad skogstillväxt.</w:t>
        <w:br w:type="textWrapping"/>
        <w:t xml:space="preserve">- Störningar för turism, rekreation och friluftsliv.</w:t>
        <w:br w:type="textWrapping"/>
        <w:t xml:space="preserve">- Påverkan på fiskevatten.</w:t>
      </w:r>
    </w:p>
    <w:p w:rsidR="00000000" w:rsidDel="00000000" w:rsidP="00000000" w:rsidRDefault="00000000" w:rsidRPr="00000000" w14:paraId="00000013">
      <w:pPr>
        <w:pStyle w:val="Heading2"/>
        <w:rPr>
          <w:color w:val="000000"/>
        </w:rPr>
      </w:pPr>
      <w:r w:rsidDel="00000000" w:rsidR="00000000" w:rsidRPr="00000000">
        <w:rPr>
          <w:color w:val="000000"/>
          <w:rtl w:val="0"/>
        </w:rPr>
        <w:t xml:space="preserve">9. Ytterligare invändning (frivillig)</w:t>
      </w:r>
    </w:p>
    <w:p w:rsidR="00000000" w:rsidDel="00000000" w:rsidP="00000000" w:rsidRDefault="00000000" w:rsidRPr="00000000" w14:paraId="00000014">
      <w:pPr>
        <w:rPr/>
      </w:pPr>
      <w:r w:rsidDel="00000000" w:rsidR="00000000" w:rsidRPr="00000000">
        <w:rPr>
          <w:rtl w:val="0"/>
        </w:rPr>
        <w:t xml:space="preserve">Utrymme för att lägga till ytterligare en specifik invändning som berör fastigheten, näringen eller verksamheten.</w:t>
      </w:r>
    </w:p>
    <w:p w:rsidR="00000000" w:rsidDel="00000000" w:rsidP="00000000" w:rsidRDefault="00000000" w:rsidRPr="00000000" w14:paraId="00000015">
      <w:pPr>
        <w:pStyle w:val="Heading2"/>
        <w:rPr>
          <w:color w:val="000000"/>
        </w:rPr>
      </w:pPr>
      <w:r w:rsidDel="00000000" w:rsidR="00000000" w:rsidRPr="00000000">
        <w:rPr>
          <w:color w:val="000000"/>
          <w:rtl w:val="0"/>
        </w:rPr>
        <w:br w:type="textWrapping"/>
        <w:t xml:space="preserve">10. Vetenskapliga studier och erfarenheter</w:t>
      </w:r>
    </w:p>
    <w:p w:rsidR="00000000" w:rsidDel="00000000" w:rsidP="00000000" w:rsidRDefault="00000000" w:rsidRPr="00000000" w14:paraId="00000016">
      <w:pPr>
        <w:rPr>
          <w:color w:val="000000"/>
        </w:rPr>
      </w:pPr>
      <w:r w:rsidDel="00000000" w:rsidR="00000000" w:rsidRPr="00000000">
        <w:rPr>
          <w:rtl w:val="0"/>
        </w:rPr>
        <w:t xml:space="preserve">Flera svenska och internationella studier visar att utsläpp av orenat gruvvatten leder till allvarliga och långvariga miljöskador:</w:t>
        <w:br w:type="textWrapping"/>
        <w:br w:type="textWrapping"/>
      </w:r>
      <w:r w:rsidDel="00000000" w:rsidR="00000000" w:rsidRPr="00000000">
        <w:rPr>
          <w:rFonts w:ascii="Cambria" w:cs="Cambria" w:eastAsia="Cambria" w:hAnsi="Cambria"/>
          <w:b w:val="0"/>
          <w:color w:val="000000"/>
          <w:sz w:val="22"/>
          <w:szCs w:val="22"/>
          <w:rtl w:val="0"/>
        </w:rPr>
        <w:t xml:space="preserve">Lindvall, 2005. Strategies for remediation of very large deposits of mine waste; the Aitik mine, Northern Sweden. LTU</w:t>
        <w:br w:type="textWrapping"/>
      </w:r>
      <w:hyperlink r:id="rId6">
        <w:r w:rsidDel="00000000" w:rsidR="00000000" w:rsidRPr="00000000">
          <w:rPr>
            <w:rFonts w:ascii="Cambria" w:cs="Cambria" w:eastAsia="Cambria" w:hAnsi="Cambria"/>
            <w:b w:val="0"/>
            <w:color w:val="1155cc"/>
            <w:sz w:val="22"/>
            <w:szCs w:val="22"/>
            <w:u w:val="single"/>
            <w:rtl w:val="0"/>
          </w:rPr>
          <w:t xml:space="preserve">https://www.diva-portal.org/smash/get/diva2%3A999059/FULLTEXT01.pdf</w:t>
        </w:r>
      </w:hyperlink>
      <w:r w:rsidDel="00000000" w:rsidR="00000000" w:rsidRPr="00000000">
        <w:rPr>
          <w:rFonts w:ascii="Cambria" w:cs="Cambria" w:eastAsia="Cambria" w:hAnsi="Cambria"/>
          <w:b w:val="0"/>
          <w:color w:val="000000"/>
          <w:sz w:val="22"/>
          <w:szCs w:val="22"/>
          <w:rtl w:val="0"/>
        </w:rPr>
        <w:br w:type="textWrapping"/>
        <w:br w:type="textWrapping"/>
        <w:t xml:space="preserve">Destouni &amp; al., 1996. A probabilistic Lagrangian approach to modelling reactive subsurface transport (Aitik)</w:t>
        <w:br w:type="textWrapping"/>
      </w:r>
      <w:hyperlink r:id="rId7">
        <w:r w:rsidDel="00000000" w:rsidR="00000000" w:rsidRPr="00000000">
          <w:rPr>
            <w:rFonts w:ascii="Cambria" w:cs="Cambria" w:eastAsia="Cambria" w:hAnsi="Cambria"/>
            <w:b w:val="0"/>
            <w:color w:val="1155cc"/>
            <w:sz w:val="22"/>
            <w:szCs w:val="22"/>
            <w:u w:val="single"/>
            <w:rtl w:val="0"/>
          </w:rPr>
          <w:t xml:space="preserve">https://agupubs.onlinelibrary.wiley.com/doi/pdf/10.1029/96WR03466</w:t>
        </w:r>
      </w:hyperlink>
      <w:r w:rsidDel="00000000" w:rsidR="00000000" w:rsidRPr="00000000">
        <w:rPr>
          <w:rFonts w:ascii="Cambria" w:cs="Cambria" w:eastAsia="Cambria" w:hAnsi="Cambria"/>
          <w:b w:val="0"/>
          <w:color w:val="000000"/>
          <w:sz w:val="22"/>
          <w:szCs w:val="22"/>
          <w:rtl w:val="0"/>
        </w:rPr>
        <w:br w:type="textWrapping"/>
        <w:br w:type="textWrapping"/>
        <w:t xml:space="preserve">Boliden, 2024. Environmental monitoring: Aitik tailings facility public disclosure</w:t>
        <w:br w:type="textWrapping"/>
      </w:r>
      <w:hyperlink r:id="rId8">
        <w:r w:rsidDel="00000000" w:rsidR="00000000" w:rsidRPr="00000000">
          <w:rPr>
            <w:rFonts w:ascii="Cambria" w:cs="Cambria" w:eastAsia="Cambria" w:hAnsi="Cambria"/>
            <w:b w:val="0"/>
            <w:color w:val="1155cc"/>
            <w:sz w:val="22"/>
            <w:szCs w:val="22"/>
            <w:u w:val="single"/>
            <w:rtl w:val="0"/>
          </w:rPr>
          <w:t xml:space="preserve">https://www.boliden.com/4aff01/globalassets/sustainability/sustainability-2/biodiversity-and-reclamation/biodiversity-documents/public-disclosure_aitik_2024_final.pdf</w:t>
        </w:r>
      </w:hyperlink>
      <w:r w:rsidDel="00000000" w:rsidR="00000000" w:rsidRPr="00000000">
        <w:rPr>
          <w:rFonts w:ascii="Cambria" w:cs="Cambria" w:eastAsia="Cambria" w:hAnsi="Cambria"/>
          <w:b w:val="0"/>
          <w:color w:val="000000"/>
          <w:sz w:val="22"/>
          <w:szCs w:val="22"/>
          <w:rtl w:val="0"/>
        </w:rPr>
        <w:br w:type="textWrapping"/>
        <w:br w:type="textWrapping"/>
        <w:t xml:space="preserve">Lundberg, 2022. Hur påverkas metallhalter från gruvavfall av ökad nederbörd … Falun. DiVA</w:t>
        <w:br w:type="textWrapping"/>
      </w:r>
      <w:hyperlink r:id="rId9">
        <w:r w:rsidDel="00000000" w:rsidR="00000000" w:rsidRPr="00000000">
          <w:rPr>
            <w:rFonts w:ascii="Cambria" w:cs="Cambria" w:eastAsia="Cambria" w:hAnsi="Cambria"/>
            <w:b w:val="0"/>
            <w:color w:val="1155cc"/>
            <w:sz w:val="22"/>
            <w:szCs w:val="22"/>
            <w:u w:val="single"/>
            <w:rtl w:val="0"/>
          </w:rPr>
          <w:t xml:space="preserve">https://www.diva-portal.org/smash/get/diva2%3A1676417/FULLTEXT01.pdf</w:t>
        </w:r>
      </w:hyperlink>
      <w:r w:rsidDel="00000000" w:rsidR="00000000" w:rsidRPr="00000000">
        <w:rPr>
          <w:rFonts w:ascii="Cambria" w:cs="Cambria" w:eastAsia="Cambria" w:hAnsi="Cambria"/>
          <w:b w:val="0"/>
          <w:color w:val="000000"/>
          <w:sz w:val="22"/>
          <w:szCs w:val="22"/>
          <w:rtl w:val="0"/>
        </w:rPr>
        <w:br w:type="textWrapping"/>
        <w:br w:type="textWrapping"/>
        <w:t xml:space="preserve">Länsstyrelsen Dalarna, 2010:08. Metallpåverkade sjöar och vattendrag i Dalarna. Konsekvenser av en tusenårig gruvhistoria</w:t>
        <w:br w:type="textWrapping"/>
      </w:r>
      <w:hyperlink r:id="rId10">
        <w:r w:rsidDel="00000000" w:rsidR="00000000" w:rsidRPr="00000000">
          <w:rPr>
            <w:rFonts w:ascii="Cambria" w:cs="Cambria" w:eastAsia="Cambria" w:hAnsi="Cambria"/>
            <w:b w:val="0"/>
            <w:color w:val="1155cc"/>
            <w:sz w:val="22"/>
            <w:szCs w:val="22"/>
            <w:u w:val="single"/>
            <w:rtl w:val="0"/>
          </w:rPr>
          <w:t xml:space="preserve">https://www.lansstyrelsen.se/download/18.8cd5a1b19362fb4fc22544/1732537310810/Metallp%C3%A5verkade%20sj%C3%B6ar%20och%20vattendrag%20i%20Dalarna.%20rapport%202010%3A08.pdf</w:t>
        </w:r>
      </w:hyperlink>
      <w:r w:rsidDel="00000000" w:rsidR="00000000" w:rsidRPr="00000000">
        <w:rPr>
          <w:rFonts w:ascii="Cambria" w:cs="Cambria" w:eastAsia="Cambria" w:hAnsi="Cambria"/>
          <w:b w:val="0"/>
          <w:color w:val="000000"/>
          <w:sz w:val="22"/>
          <w:szCs w:val="22"/>
          <w:rtl w:val="0"/>
        </w:rPr>
        <w:br w:type="textWrapping"/>
      </w:r>
      <w:r w:rsidDel="00000000" w:rsidR="00000000" w:rsidRPr="00000000">
        <w:rPr>
          <w:color w:val="000000"/>
          <w:rtl w:val="0"/>
        </w:rPr>
        <w:br w:type="textWrapping"/>
        <w:br w:type="textWrapping"/>
      </w:r>
      <w:r w:rsidDel="00000000" w:rsidR="00000000" w:rsidRPr="00000000">
        <w:br w:type="page"/>
      </w:r>
      <w:r w:rsidDel="00000000" w:rsidR="00000000" w:rsidRPr="00000000">
        <w:rPr>
          <w:rtl w:val="0"/>
        </w:rPr>
      </w:r>
    </w:p>
    <w:p w:rsidR="00000000" w:rsidDel="00000000" w:rsidP="00000000" w:rsidRDefault="00000000" w:rsidRPr="00000000" w14:paraId="00000017">
      <w:pPr>
        <w:pStyle w:val="Heading2"/>
        <w:rPr>
          <w:color w:val="000000"/>
        </w:rPr>
      </w:pPr>
      <w:bookmarkStart w:colFirst="0" w:colLast="0" w:name="_2q07rrnh1fjb" w:id="0"/>
      <w:bookmarkEnd w:id="0"/>
      <w:r w:rsidDel="00000000" w:rsidR="00000000" w:rsidRPr="00000000">
        <w:rPr>
          <w:color w:val="000000"/>
          <w:rtl w:val="0"/>
        </w:rPr>
        <w:t xml:space="preserve">Sammanfattning</w:t>
      </w:r>
    </w:p>
    <w:p w:rsidR="00000000" w:rsidDel="00000000" w:rsidP="00000000" w:rsidRDefault="00000000" w:rsidRPr="00000000" w14:paraId="00000018">
      <w:pPr>
        <w:rPr/>
      </w:pPr>
      <w:r w:rsidDel="00000000" w:rsidR="00000000" w:rsidRPr="00000000">
        <w:rPr>
          <w:rtl w:val="0"/>
        </w:rPr>
        <w:t xml:space="preserve">Arbetsplanen i sin nuvarande form är oacceptabel. Den är bristfälligt utformad, saknar avgörande information och tar inte den hänsyn till markanvändning, miljö och samhällskritiska funktioner som krävs enligt minerallagen och miljöbalken.</w:t>
        <w:br w:type="textWrapping"/>
        <w:br w:type="textWrapping"/>
        <w:t xml:space="preserve">Jag yrkar därför att arbetsplanen ska avvisas i sin helhet. Endast om omfattande ändringar genomförs i enlighet med ovanstående invändningar kan en ny arbetsplan eventuellt prövas.</w:t>
      </w:r>
    </w:p>
    <w:p w:rsidR="00000000" w:rsidDel="00000000" w:rsidP="00000000" w:rsidRDefault="00000000" w:rsidRPr="00000000" w14:paraId="00000019">
      <w:pPr>
        <w:rPr/>
      </w:pPr>
      <w:r w:rsidDel="00000000" w:rsidR="00000000" w:rsidRPr="00000000">
        <w:rPr>
          <w:rtl w:val="0"/>
        </w:rPr>
        <w:br w:type="textWrapping"/>
        <w:t xml:space="preserve">Ort och datum: ____________</w:t>
        <w:br w:type="textWrapping"/>
        <w:t xml:space="preserve">Namn: ____________________</w:t>
        <w:br w:type="textWrapping"/>
        <w:t xml:space="preserve">Kontaktuppgifter: __________</w:t>
      </w:r>
    </w:p>
    <w:sectPr>
      <w:pgSz w:h="15840" w:w="12240" w:orient="portrait"/>
      <w:pgMar w:bottom="1440" w:top="1440" w:left="1800" w:right="180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mbria"/>
  <w:font w:name="Calibri"/>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mbria" w:cs="Cambria" w:eastAsia="Cambria" w:hAnsi="Cambria"/>
        <w:sz w:val="22"/>
        <w:szCs w:val="22"/>
        <w:lang w:val="en"/>
      </w:rPr>
    </w:rPrDefault>
    <w:pPrDefault>
      <w:pPr>
        <w:spacing w:after="200"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0" w:before="480" w:lineRule="auto"/>
    </w:pPr>
    <w:rPr>
      <w:rFonts w:ascii="Calibri" w:cs="Calibri" w:eastAsia="Calibri" w:hAnsi="Calibri"/>
      <w:b w:val="1"/>
      <w:color w:val="366091"/>
      <w:sz w:val="28"/>
      <w:szCs w:val="28"/>
    </w:rPr>
  </w:style>
  <w:style w:type="paragraph" w:styleId="Heading2">
    <w:name w:val="heading 2"/>
    <w:basedOn w:val="Normal"/>
    <w:next w:val="Normal"/>
    <w:pPr>
      <w:keepNext w:val="1"/>
      <w:keepLines w:val="1"/>
      <w:spacing w:after="0" w:before="200" w:lineRule="auto"/>
    </w:pPr>
    <w:rPr>
      <w:rFonts w:ascii="Calibri" w:cs="Calibri" w:eastAsia="Calibri" w:hAnsi="Calibri"/>
      <w:b w:val="1"/>
      <w:color w:val="4f81bd"/>
      <w:sz w:val="26"/>
      <w:szCs w:val="26"/>
    </w:rPr>
  </w:style>
  <w:style w:type="paragraph" w:styleId="Heading3">
    <w:name w:val="heading 3"/>
    <w:basedOn w:val="Normal"/>
    <w:next w:val="Normal"/>
    <w:pPr>
      <w:keepNext w:val="1"/>
      <w:keepLines w:val="1"/>
      <w:spacing w:after="0" w:before="200" w:lineRule="auto"/>
    </w:pPr>
    <w:rPr>
      <w:rFonts w:ascii="Calibri" w:cs="Calibri" w:eastAsia="Calibri" w:hAnsi="Calibri"/>
      <w:b w:val="1"/>
      <w:color w:val="4f81bd"/>
    </w:rPr>
  </w:style>
  <w:style w:type="paragraph" w:styleId="Heading4">
    <w:name w:val="heading 4"/>
    <w:basedOn w:val="Normal"/>
    <w:next w:val="Normal"/>
    <w:pPr>
      <w:keepNext w:val="1"/>
      <w:keepLines w:val="1"/>
      <w:spacing w:after="0" w:before="200" w:lineRule="auto"/>
    </w:pPr>
    <w:rPr>
      <w:rFonts w:ascii="Calibri" w:cs="Calibri" w:eastAsia="Calibri" w:hAnsi="Calibri"/>
      <w:b w:val="1"/>
      <w:i w:val="1"/>
      <w:color w:val="4f81bd"/>
    </w:rPr>
  </w:style>
  <w:style w:type="paragraph" w:styleId="Heading5">
    <w:name w:val="heading 5"/>
    <w:basedOn w:val="Normal"/>
    <w:next w:val="Normal"/>
    <w:pPr>
      <w:keepNext w:val="1"/>
      <w:keepLines w:val="1"/>
      <w:spacing w:after="0" w:before="200" w:lineRule="auto"/>
    </w:pPr>
    <w:rPr>
      <w:rFonts w:ascii="Calibri" w:cs="Calibri" w:eastAsia="Calibri" w:hAnsi="Calibri"/>
      <w:color w:val="243f61"/>
    </w:rPr>
  </w:style>
  <w:style w:type="paragraph" w:styleId="Heading6">
    <w:name w:val="heading 6"/>
    <w:basedOn w:val="Normal"/>
    <w:next w:val="Normal"/>
    <w:pPr>
      <w:keepNext w:val="1"/>
      <w:keepLines w:val="1"/>
      <w:spacing w:after="0" w:before="200" w:lineRule="auto"/>
    </w:pPr>
    <w:rPr>
      <w:rFonts w:ascii="Calibri" w:cs="Calibri" w:eastAsia="Calibri" w:hAnsi="Calibri"/>
      <w:i w:val="1"/>
      <w:color w:val="243f61"/>
    </w:rPr>
  </w:style>
  <w:style w:type="paragraph" w:styleId="Title">
    <w:name w:val="Title"/>
    <w:basedOn w:val="Normal"/>
    <w:next w:val="Normal"/>
    <w:pPr>
      <w:pBdr>
        <w:bottom w:color="4f81bd" w:space="4" w:sz="8" w:val="single"/>
      </w:pBdr>
      <w:spacing w:after="300" w:line="240" w:lineRule="auto"/>
    </w:pPr>
    <w:rPr>
      <w:rFonts w:ascii="Calibri" w:cs="Calibri" w:eastAsia="Calibri" w:hAnsi="Calibri"/>
      <w:color w:val="17365d"/>
      <w:sz w:val="52"/>
      <w:szCs w:val="52"/>
    </w:rPr>
  </w:style>
  <w:style w:type="paragraph" w:styleId="Subtitle">
    <w:name w:val="Subtitle"/>
    <w:basedOn w:val="Normal"/>
    <w:next w:val="Normal"/>
    <w:pPr/>
    <w:rPr>
      <w:rFonts w:ascii="Calibri" w:cs="Calibri" w:eastAsia="Calibri" w:hAnsi="Calibri"/>
      <w:i w:val="1"/>
      <w:color w:val="4f81bd"/>
      <w:sz w:val="24"/>
      <w:szCs w:val="24"/>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0" Type="http://schemas.openxmlformats.org/officeDocument/2006/relationships/hyperlink" Target="https://www.lansstyrelsen.se/download/18.8cd5a1b19362fb4fc22544/1732537310810/Metallp%C3%A5verkade%20sj%C3%B6ar%20och%20vattendrag%20i%20Dalarna.%20rapport%202010%3A08.pdf" TargetMode="External"/><Relationship Id="rId9" Type="http://schemas.openxmlformats.org/officeDocument/2006/relationships/hyperlink" Target="https://www.diva-portal.org/smash/get/diva2%3A1676417/FULLTEXT01.pdf" TargetMode="External"/><Relationship Id="rId5" Type="http://schemas.openxmlformats.org/officeDocument/2006/relationships/styles" Target="styles.xml"/><Relationship Id="rId6" Type="http://schemas.openxmlformats.org/officeDocument/2006/relationships/hyperlink" Target="https://www.diva-portal.org/smash/get/diva2%3A999059/FULLTEXT01.pdf" TargetMode="External"/><Relationship Id="rId7" Type="http://schemas.openxmlformats.org/officeDocument/2006/relationships/hyperlink" Target="https://agupubs.onlinelibrary.wiley.com/doi/pdf/10.1029/96WR03466" TargetMode="External"/><Relationship Id="rId8" Type="http://schemas.openxmlformats.org/officeDocument/2006/relationships/hyperlink" Target="https://www.boliden.com/4aff01/globalassets/sustainability/sustainability-2/biodiversity-and-reclamation/biodiversity-documents/public-disclosure_aitik_2024_final.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